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3"/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1"/>
        <w:gridCol w:w="7606"/>
        <w:gridCol w:w="4369"/>
      </w:tblGrid>
      <w:tr w:rsidR="00EA7BF6" w:rsidRPr="00827B25" w:rsidTr="00EA7BF6">
        <w:trPr>
          <w:trHeight w:val="504"/>
          <w:tblHeader/>
        </w:trPr>
        <w:tc>
          <w:tcPr>
            <w:tcW w:w="2281" w:type="dxa"/>
            <w:shd w:val="clear" w:color="auto" w:fill="339C48"/>
          </w:tcPr>
          <w:p w:rsidR="00EA7BF6" w:rsidRPr="00827B25" w:rsidRDefault="00EA7BF6" w:rsidP="00EA7BF6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bookmarkStart w:id="0" w:name="_GoBack"/>
            <w:bookmarkEnd w:id="0"/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7606" w:type="dxa"/>
            <w:shd w:val="clear" w:color="auto" w:fill="339C48"/>
          </w:tcPr>
          <w:p w:rsidR="00EA7BF6" w:rsidRPr="00827B25" w:rsidRDefault="00EA7BF6" w:rsidP="00EA7BF6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4369" w:type="dxa"/>
            <w:shd w:val="clear" w:color="auto" w:fill="339C48"/>
          </w:tcPr>
          <w:p w:rsidR="00EA7BF6" w:rsidRPr="00827B25" w:rsidRDefault="00EA7BF6" w:rsidP="00EA7BF6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</w:tr>
      <w:tr w:rsidR="00EA7BF6" w:rsidRPr="00827B25" w:rsidTr="00EA7BF6">
        <w:trPr>
          <w:trHeight w:val="562"/>
        </w:trPr>
        <w:tc>
          <w:tcPr>
            <w:tcW w:w="2281" w:type="dxa"/>
            <w:shd w:val="clear" w:color="auto" w:fill="auto"/>
          </w:tcPr>
          <w:p w:rsidR="00EA7BF6" w:rsidRPr="004E3D97" w:rsidRDefault="00EA7BF6" w:rsidP="00EA7B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Introductions</w:t>
            </w:r>
          </w:p>
        </w:tc>
        <w:tc>
          <w:tcPr>
            <w:tcW w:w="7606" w:type="dxa"/>
          </w:tcPr>
          <w:p w:rsidR="00EA7BF6" w:rsidRPr="00827B25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Attending: </w:t>
            </w:r>
            <w:r w:rsidRPr="00CB75A2">
              <w:rPr>
                <w:rFonts w:ascii="Calibri" w:hAnsi="Calibri" w:cs="Arial"/>
                <w:sz w:val="20"/>
                <w:szCs w:val="20"/>
              </w:rPr>
              <w:t xml:space="preserve">Kelsey Fortin, Elizabeth </w:t>
            </w:r>
            <w:proofErr w:type="spellStart"/>
            <w:r w:rsidRPr="00CB75A2">
              <w:rPr>
                <w:rFonts w:ascii="Calibri" w:hAnsi="Calibri" w:cs="Arial"/>
                <w:sz w:val="20"/>
                <w:szCs w:val="20"/>
              </w:rPr>
              <w:t>Keever</w:t>
            </w:r>
            <w:proofErr w:type="spellEnd"/>
            <w:r w:rsidRPr="00CB75A2">
              <w:rPr>
                <w:rFonts w:ascii="Calibri" w:hAnsi="Calibri" w:cs="Arial"/>
                <w:sz w:val="20"/>
                <w:szCs w:val="20"/>
              </w:rPr>
              <w:t xml:space="preserve">, Jessica </w:t>
            </w:r>
            <w:proofErr w:type="spellStart"/>
            <w:r w:rsidRPr="00CB75A2">
              <w:rPr>
                <w:rFonts w:ascii="Calibri" w:hAnsi="Calibri" w:cs="Arial"/>
                <w:sz w:val="20"/>
                <w:szCs w:val="20"/>
              </w:rPr>
              <w:t>Kjer</w:t>
            </w:r>
            <w:proofErr w:type="spellEnd"/>
            <w:r w:rsidRPr="00CB75A2">
              <w:rPr>
                <w:rFonts w:ascii="Calibri" w:hAnsi="Calibri" w:cs="Arial"/>
                <w:sz w:val="20"/>
                <w:szCs w:val="20"/>
              </w:rPr>
              <w:t xml:space="preserve">, Sue </w:t>
            </w:r>
            <w:proofErr w:type="spellStart"/>
            <w:r w:rsidRPr="00CB75A2">
              <w:rPr>
                <w:rFonts w:ascii="Calibri" w:hAnsi="Calibri" w:cs="Arial"/>
                <w:sz w:val="20"/>
                <w:szCs w:val="20"/>
              </w:rPr>
              <w:t>Shackleford</w:t>
            </w:r>
            <w:proofErr w:type="spellEnd"/>
            <w:r w:rsidRPr="00CB75A2">
              <w:rPr>
                <w:rFonts w:ascii="Calibri" w:hAnsi="Calibri" w:cs="Arial"/>
                <w:sz w:val="20"/>
                <w:szCs w:val="20"/>
              </w:rPr>
              <w:t xml:space="preserve">, Gwen GeigerWolfe, Michelle Heller, Megan Witham, Connie </w:t>
            </w:r>
            <w:proofErr w:type="spellStart"/>
            <w:r w:rsidRPr="00CB75A2">
              <w:rPr>
                <w:rFonts w:ascii="Calibri" w:hAnsi="Calibri" w:cs="Arial"/>
                <w:sz w:val="20"/>
                <w:szCs w:val="20"/>
              </w:rPr>
              <w:t>Detweiler</w:t>
            </w:r>
            <w:proofErr w:type="spellEnd"/>
            <w:r w:rsidRPr="00CB75A2">
              <w:rPr>
                <w:rFonts w:ascii="Calibri" w:hAnsi="Calibri" w:cs="Arial"/>
                <w:sz w:val="20"/>
                <w:szCs w:val="20"/>
              </w:rPr>
              <w:t>, Christina Holt</w:t>
            </w:r>
          </w:p>
        </w:tc>
        <w:tc>
          <w:tcPr>
            <w:tcW w:w="4369" w:type="dxa"/>
          </w:tcPr>
          <w:p w:rsidR="00EA7BF6" w:rsidRPr="00827B25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7BF6" w:rsidRPr="00827B25" w:rsidTr="00EA7BF6">
        <w:trPr>
          <w:trHeight w:val="508"/>
        </w:trPr>
        <w:tc>
          <w:tcPr>
            <w:tcW w:w="2281" w:type="dxa"/>
            <w:shd w:val="clear" w:color="auto" w:fill="auto"/>
          </w:tcPr>
          <w:p w:rsidR="00EA7BF6" w:rsidRPr="004E3D97" w:rsidRDefault="00EA7BF6" w:rsidP="00EA7B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Accomplishment highlights </w:t>
            </w:r>
          </w:p>
        </w:tc>
        <w:tc>
          <w:tcPr>
            <w:tcW w:w="7606" w:type="dxa"/>
          </w:tcPr>
          <w:p w:rsidR="00EA7BF6" w:rsidRPr="007E4EAC" w:rsidRDefault="00EA7BF6" w:rsidP="00EA7BF6">
            <w:pPr>
              <w:pStyle w:val="ListParagraph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E4EAC">
              <w:rPr>
                <w:b/>
                <w:sz w:val="20"/>
                <w:szCs w:val="20"/>
              </w:rPr>
              <w:t>Notes:</w:t>
            </w:r>
          </w:p>
          <w:p w:rsidR="00EA7BF6" w:rsidRDefault="00EA7BF6" w:rsidP="00EA7BF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CB75A2">
              <w:rPr>
                <w:rFonts w:ascii="Calibri" w:hAnsi="Calibri" w:cs="Arial"/>
                <w:sz w:val="20"/>
                <w:szCs w:val="20"/>
              </w:rPr>
              <w:t xml:space="preserve">We’re transitioning to a new year for </w:t>
            </w:r>
            <w:proofErr w:type="spellStart"/>
            <w:r w:rsidRPr="00CB75A2">
              <w:rPr>
                <w:rFonts w:ascii="Calibri" w:hAnsi="Calibri" w:cs="Arial"/>
                <w:sz w:val="20"/>
                <w:szCs w:val="20"/>
              </w:rPr>
              <w:t>LiveWell</w:t>
            </w:r>
            <w:proofErr w:type="spellEnd"/>
            <w:r w:rsidRPr="00CB75A2">
              <w:rPr>
                <w:rFonts w:ascii="Calibri" w:hAnsi="Calibri" w:cs="Arial"/>
                <w:sz w:val="20"/>
                <w:szCs w:val="20"/>
              </w:rPr>
              <w:t xml:space="preserve"> with new leadership (New Chair Kelsey, Chair Elect Helen, Communications Gwen). </w:t>
            </w:r>
          </w:p>
          <w:p w:rsidR="00EA7BF6" w:rsidRDefault="00EA7BF6" w:rsidP="00EA7BF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We’re continuing the</w:t>
            </w:r>
            <w:r w:rsidRPr="00CB75A2">
              <w:rPr>
                <w:rFonts w:ascii="Calibri" w:hAnsi="Calibri" w:cs="Arial"/>
                <w:sz w:val="20"/>
                <w:szCs w:val="20"/>
              </w:rPr>
              <w:t xml:space="preserve"> previous Healthy Pantry project with the possibility of the Healthy Corner Stores project in the future. There was interest from the previous meeting in moving forward with both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initiatives</w:t>
            </w:r>
            <w:r w:rsidRPr="00CB75A2">
              <w:rPr>
                <w:rFonts w:ascii="Calibri" w:hAnsi="Calibri" w:cs="Arial"/>
                <w:sz w:val="20"/>
                <w:szCs w:val="20"/>
              </w:rPr>
              <w:t>, and possible grant funding available.</w:t>
            </w:r>
          </w:p>
          <w:p w:rsidR="00EA7BF6" w:rsidRPr="00CB75A2" w:rsidRDefault="00EA7BF6" w:rsidP="00EA7BF6">
            <w:pPr>
              <w:pStyle w:val="ListParagrap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69" w:type="dxa"/>
          </w:tcPr>
          <w:p w:rsidR="00EA7BF6" w:rsidRPr="00827B25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7BF6" w:rsidRPr="00827B25" w:rsidTr="00EA7BF6">
        <w:trPr>
          <w:trHeight w:val="508"/>
        </w:trPr>
        <w:tc>
          <w:tcPr>
            <w:tcW w:w="2281" w:type="dxa"/>
            <w:shd w:val="clear" w:color="auto" w:fill="auto"/>
          </w:tcPr>
          <w:p w:rsidR="00EA7BF6" w:rsidRPr="00D6435A" w:rsidRDefault="00EA7BF6" w:rsidP="00EA7B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Moving forward</w:t>
            </w:r>
          </w:p>
        </w:tc>
        <w:tc>
          <w:tcPr>
            <w:tcW w:w="7606" w:type="dxa"/>
          </w:tcPr>
          <w:p w:rsidR="00EA7BF6" w:rsidRPr="00096AFC" w:rsidRDefault="00EA7BF6" w:rsidP="00EA7BF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96AFC">
              <w:rPr>
                <w:rFonts w:ascii="Calibri" w:hAnsi="Calibri" w:cs="Arial"/>
                <w:b/>
                <w:sz w:val="20"/>
                <w:szCs w:val="20"/>
              </w:rPr>
              <w:t>Agenda: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Establishment of sub committees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FuelGood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Pantries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Finalize online survey tool- Monitor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Pilot pantries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-Levels established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Adopt a pantry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Food Drive LAUNCH PARTY-HFFA member recruit, education on efforts! 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-Decals? Holders? 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 Healthy convenience stores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Grant funding?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-Start planning phases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-Need to measure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7BF6" w:rsidRPr="00096AFC" w:rsidRDefault="00EA7BF6" w:rsidP="00EA7BF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96AFC">
              <w:rPr>
                <w:rFonts w:ascii="Calibri" w:hAnsi="Calibri" w:cs="Arial"/>
                <w:b/>
                <w:sz w:val="20"/>
                <w:szCs w:val="20"/>
              </w:rPr>
              <w:t>Notes:</w:t>
            </w:r>
          </w:p>
          <w:p w:rsidR="00EA7BF6" w:rsidRPr="00F15444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Initiatives:</w:t>
            </w:r>
          </w:p>
          <w:p w:rsidR="00EA7BF6" w:rsidRDefault="00EA7BF6" w:rsidP="00EA7BF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New strategies for 2018:</w:t>
            </w:r>
          </w:p>
          <w:p w:rsidR="00EA7BF6" w:rsidRDefault="00EA7BF6" w:rsidP="00EA7BF6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After the previous meeting, the decision was made that HFFA could focus on both initiatives.</w:t>
            </w:r>
          </w:p>
          <w:p w:rsidR="00EA7BF6" w:rsidRPr="00096AFC" w:rsidRDefault="00EA7BF6" w:rsidP="00EA7BF6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6AF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There was a suggestion to break into subcommittees: it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could</w:t>
            </w:r>
            <w:r w:rsidRPr="00096AF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help with schedule flexibility, attendance, efficiency</w:t>
            </w:r>
          </w:p>
          <w:p w:rsidR="00EA7BF6" w:rsidRPr="00096AFC" w:rsidRDefault="00EA7BF6" w:rsidP="00EA7BF6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6AFC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Question: How does the group feel?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– Agreement around the room that we could move forward.</w:t>
            </w:r>
          </w:p>
          <w:p w:rsidR="00EA7BF6" w:rsidRPr="00096AFC" w:rsidRDefault="00EA7BF6" w:rsidP="00EA7BF6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6AF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Question: Will we meet less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frequently</w:t>
            </w:r>
            <w:r w:rsidRPr="00096AFC">
              <w:rPr>
                <w:rFonts w:asciiTheme="minorHAnsi" w:hAnsiTheme="minorHAnsi" w:cs="Arial"/>
                <w:color w:val="000000"/>
                <w:sz w:val="20"/>
                <w:szCs w:val="20"/>
              </w:rPr>
              <w:t>? - It might make sense if the larger group met less freq.</w:t>
            </w:r>
          </w:p>
          <w:p w:rsidR="00EA7BF6" w:rsidRPr="00096AFC" w:rsidRDefault="00EA7BF6" w:rsidP="00EA7BF6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Question: </w:t>
            </w:r>
            <w:r w:rsidRPr="00096AFC">
              <w:rPr>
                <w:rFonts w:asciiTheme="minorHAnsi" w:hAnsiTheme="minorHAnsi" w:cs="Arial"/>
                <w:color w:val="000000"/>
                <w:sz w:val="20"/>
                <w:szCs w:val="20"/>
              </w:rPr>
              <w:t>What about havi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ng every other meeting as a sub-</w:t>
            </w:r>
            <w:r w:rsidRPr="00096AFC">
              <w:rPr>
                <w:rFonts w:asciiTheme="minorHAnsi" w:hAnsiTheme="minorHAnsi" w:cs="Arial"/>
                <w:color w:val="000000"/>
                <w:sz w:val="20"/>
                <w:szCs w:val="20"/>
              </w:rPr>
              <w:t>committee meeting?</w:t>
            </w:r>
          </w:p>
          <w:p w:rsidR="00EA7BF6" w:rsidRPr="00096AFC" w:rsidRDefault="00EA7BF6" w:rsidP="00EA7BF6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Part of the goal is</w:t>
            </w:r>
            <w:r w:rsidRPr="00096AF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to include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members</w:t>
            </w:r>
            <w:r w:rsidRPr="00096AF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and provide something they can work on to be involved</w:t>
            </w:r>
          </w:p>
          <w:p w:rsidR="00EA7BF6" w:rsidRPr="00096AFC" w:rsidRDefault="00EA7BF6" w:rsidP="00EA7BF6">
            <w:pPr>
              <w:pStyle w:val="Norm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6AFC">
              <w:rPr>
                <w:rFonts w:asciiTheme="minorHAnsi" w:hAnsiTheme="minorHAnsi" w:cs="Arial"/>
                <w:color w:val="000000"/>
                <w:sz w:val="20"/>
                <w:szCs w:val="20"/>
              </w:rPr>
              <w:t>Question: What if we use the model of the healthy built environment? We could extend each meeting time for subcommittees, to avoid increasing the number of meetings.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(General agreement around the room in support of this idea)</w:t>
            </w:r>
          </w:p>
          <w:p w:rsidR="00EA7BF6" w:rsidRDefault="00EA7BF6" w:rsidP="00EA7BF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Corner Store Initiative</w:t>
            </w:r>
          </w:p>
          <w:p w:rsidR="00EA7BF6" w:rsidRPr="0015717E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Helen could not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attend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today - but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reports a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follow-up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conversation at the sunflower foundation. They are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interested in a proposal for policy and healthy corner store program - who has interest? </w:t>
            </w:r>
          </w:p>
          <w:p w:rsidR="00EA7BF6" w:rsidRPr="0015717E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Stock healthy, Shop healthy curriculum from MO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; Michelle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from SNAP Ed.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will be working w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ith this program; it’s research-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based and ready to implement;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she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will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be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develop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ing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eval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uations of the sites.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Michelle’s work could be a piece of this - we could share some of the work/tasks; training TBD</w:t>
            </w:r>
          </w:p>
          <w:p w:rsidR="00EA7BF6" w:rsidRPr="0015717E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Questions: Does it make sense to have the committee support these efforts?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we didn’t know you would be doing that work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;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or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you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could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take the lead and let us know what type of su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port you need; W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don’t want to get in the way</w:t>
            </w:r>
          </w:p>
          <w:p w:rsidR="00EA7BF6" w:rsidRPr="0015717E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Response: T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he more the merrier; it will be one of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Michelle’s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work areas;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she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could report bac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 and we could move into this;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 more people have their eye on this the better</w:t>
            </w:r>
          </w:p>
          <w:p w:rsidR="00EA7BF6" w:rsidRPr="0015717E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K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elsey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Melissa was interested in being on that group too; ** will send a follow up email about group members choosing a work group</w:t>
            </w:r>
          </w:p>
          <w:p w:rsidR="00EA7BF6" w:rsidRPr="0015717E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Question: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if there is a curriculum,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ould it be shared with the group to read? Is there any funding available for the support materials? (</w:t>
            </w:r>
            <w:proofErr w:type="gramStart"/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baskets</w:t>
            </w:r>
            <w:proofErr w:type="gramEnd"/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, coolers, etc.) **Michelle will share</w:t>
            </w:r>
          </w:p>
          <w:p w:rsidR="00EA7BF6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Questions: Should we add it to the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agenda for next time? Michelle can talk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about the approach: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Go slowly and respectfully in the convenience stores - not everyone will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be interested, cultural competencies, etc.</w:t>
            </w:r>
          </w:p>
          <w:p w:rsidR="00EA7BF6" w:rsidRDefault="00EA7BF6" w:rsidP="00EA7BF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Report on Trinity’s Healthy Pantry Initiative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Case study - Connie, Susan J., Marianne, Sue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S.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learned about what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Trinity was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currently doing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 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April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They discussed: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hat could we implement slowly? What can they handle, what do they need?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Started with simply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delicious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posters that were downsized for small spaces. The posters e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ncourage purchasing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featured food (eggs, veg, whole grain). Accomplished in 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May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posters w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ill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be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change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 out to prevent having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them be ignored over time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Next step: a food promotion: Robust Ramen. They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found 3 recipes that transform Ram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 noodles; included recipes and a holder;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Accomplished in 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June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promotion transformed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 tiny space and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provided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 place for a packet of noodles and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 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recipe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Next up: Moving certain products - brown rice, pumpkin, beans, etc.; more promotions on the shelves with special hangers/holders, recipes and a clever take-away (a nudge); finding ways to make them dynamic - moving placement of items and changing up for a fresh take; only one recipe to keep it simple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Question: is the recipe distribution something we can offer other pantries? Yes, Megan will be helping with that; We will call you and get in touch; Eliz - I think it would be a huge thing to offer pantries - something they don’t need to create for themselves</w:t>
            </w:r>
          </w:p>
          <w:p w:rsidR="00EA7BF6" w:rsidRPr="005525A2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Key Take-Away: 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We’re not going very fast - it’s helpful to implement slowly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7BF6" w:rsidRPr="007E4EAC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 w:rsidRPr="007E4EAC">
              <w:rPr>
                <w:rFonts w:ascii="Calibri" w:hAnsi="Calibri" w:cs="Arial"/>
                <w:sz w:val="20"/>
                <w:szCs w:val="20"/>
              </w:rPr>
              <w:t xml:space="preserve">Project Tasks: </w:t>
            </w:r>
          </w:p>
          <w:p w:rsidR="00EA7BF6" w:rsidRPr="00096AFC" w:rsidRDefault="00EA7BF6" w:rsidP="00EA7BF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Need to finalize the toolkit – who would be monitoring? </w:t>
            </w:r>
          </w:p>
          <w:p w:rsidR="00EA7BF6" w:rsidRPr="00096AFC" w:rsidRDefault="00EA7BF6" w:rsidP="00EA7BF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What about establishing pilot pantries? Do we have any in mind?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Catholic charities - are moving may be an opp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ortunity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Campus cupboard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School food pantries may be too small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Cornerstone size? - not sure - maybe an opp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ortunity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to talk about large and small pantries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Salvation army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Trinity - is already doing it 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Stull food pantry - they order from Harvester and are a smaller pantry</w:t>
            </w:r>
          </w:p>
          <w:p w:rsidR="00EA7BF6" w:rsidRPr="00BD6A01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Le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BD6A01">
              <w:rPr>
                <w:rFonts w:asciiTheme="minorHAnsi" w:hAnsiTheme="minorHAnsi" w:cs="Arial"/>
                <w:color w:val="000000"/>
                <w:sz w:val="20"/>
                <w:szCs w:val="20"/>
              </w:rPr>
              <w:t>Compton FP - have been doing cooking classes</w:t>
            </w:r>
          </w:p>
          <w:p w:rsidR="00EA7BF6" w:rsidRDefault="00EA7BF6" w:rsidP="00EA7BF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BD6A01">
              <w:rPr>
                <w:rFonts w:ascii="Calibri" w:hAnsi="Calibri" w:cs="Arial"/>
                <w:sz w:val="20"/>
                <w:szCs w:val="20"/>
                <w:u w:val="single"/>
              </w:rPr>
              <w:t>Suggestion: Adopting a pantry</w:t>
            </w:r>
            <w:r w:rsidRPr="00BD6A01">
              <w:rPr>
                <w:rFonts w:ascii="Calibri" w:hAnsi="Calibri" w:cs="Arial"/>
                <w:sz w:val="20"/>
                <w:szCs w:val="20"/>
              </w:rPr>
              <w:t>: Having a representative working with pantries one-</w:t>
            </w:r>
            <w:r>
              <w:rPr>
                <w:rFonts w:ascii="Calibri" w:hAnsi="Calibri" w:cs="Arial"/>
                <w:sz w:val="20"/>
                <w:szCs w:val="20"/>
              </w:rPr>
              <w:t xml:space="preserve">on-one </w:t>
            </w:r>
          </w:p>
          <w:p w:rsidR="00EA7BF6" w:rsidRDefault="00EA7BF6" w:rsidP="00EA7BF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This was a key take-away from our</w:t>
            </w:r>
            <w:r w:rsidRPr="00BD6A01">
              <w:rPr>
                <w:rFonts w:ascii="Calibri" w:hAnsi="Calibri" w:cs="Arial"/>
                <w:sz w:val="20"/>
                <w:szCs w:val="20"/>
              </w:rPr>
              <w:t xml:space="preserve"> focus groups </w:t>
            </w:r>
          </w:p>
          <w:p w:rsidR="00EA7BF6" w:rsidRDefault="00EA7BF6" w:rsidP="00EA7BF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</w:t>
            </w:r>
            <w:r w:rsidRPr="00BD6A01">
              <w:rPr>
                <w:rFonts w:ascii="Calibri" w:hAnsi="Calibri" w:cs="Arial"/>
                <w:sz w:val="20"/>
                <w:szCs w:val="20"/>
              </w:rPr>
              <w:t xml:space="preserve">ow do we implement this? </w:t>
            </w:r>
          </w:p>
          <w:p w:rsidR="00EA7BF6" w:rsidRDefault="00EA7BF6" w:rsidP="00EA7BF6">
            <w:pPr>
              <w:pStyle w:val="ListParagraph"/>
              <w:numPr>
                <w:ilvl w:val="2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BD6A01">
              <w:rPr>
                <w:rFonts w:ascii="Calibri" w:hAnsi="Calibri" w:cs="Arial"/>
                <w:sz w:val="20"/>
                <w:szCs w:val="20"/>
              </w:rPr>
              <w:t>F</w:t>
            </w:r>
            <w:r>
              <w:rPr>
                <w:rFonts w:ascii="Calibri" w:hAnsi="Calibri" w:cs="Arial"/>
                <w:sz w:val="20"/>
                <w:szCs w:val="20"/>
              </w:rPr>
              <w:t>ind an individualized approach</w:t>
            </w:r>
            <w:r w:rsidRPr="00BD6A0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EA7BF6" w:rsidRDefault="00EA7BF6" w:rsidP="00EA7BF6">
            <w:pPr>
              <w:pStyle w:val="ListParagraph"/>
              <w:numPr>
                <w:ilvl w:val="2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BD6A01">
              <w:rPr>
                <w:rFonts w:ascii="Calibri" w:hAnsi="Calibri" w:cs="Arial"/>
                <w:sz w:val="20"/>
                <w:szCs w:val="20"/>
              </w:rPr>
              <w:t xml:space="preserve">The key to making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it work is </w:t>
            </w:r>
            <w:r w:rsidRPr="00BD6A01">
              <w:rPr>
                <w:rFonts w:ascii="Calibri" w:hAnsi="Calibri" w:cs="Arial"/>
                <w:sz w:val="20"/>
                <w:szCs w:val="20"/>
              </w:rPr>
              <w:t xml:space="preserve">start small, have a conversation </w:t>
            </w:r>
            <w:r>
              <w:rPr>
                <w:rFonts w:ascii="Calibri" w:hAnsi="Calibri" w:cs="Arial"/>
                <w:sz w:val="20"/>
                <w:szCs w:val="20"/>
              </w:rPr>
              <w:t>at the pantry about how to make it easy</w:t>
            </w:r>
            <w:r w:rsidRPr="00BD6A0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EA7BF6" w:rsidRDefault="00EA7BF6" w:rsidP="00EA7BF6">
            <w:pPr>
              <w:pStyle w:val="ListParagraph"/>
              <w:numPr>
                <w:ilvl w:val="2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BD6A01">
              <w:rPr>
                <w:rFonts w:ascii="Calibri" w:hAnsi="Calibri" w:cs="Arial"/>
                <w:sz w:val="20"/>
                <w:szCs w:val="20"/>
              </w:rPr>
              <w:t>Megan with SNAP Ed is going to be primarily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responsible for food pantries – she will be a great resource</w:t>
            </w:r>
          </w:p>
          <w:p w:rsidR="00EA7BF6" w:rsidRDefault="00EA7BF6" w:rsidP="00EA7BF6">
            <w:pPr>
              <w:pStyle w:val="ListParagraph"/>
              <w:numPr>
                <w:ilvl w:val="2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BD6A01">
              <w:rPr>
                <w:rFonts w:ascii="Calibri" w:hAnsi="Calibri" w:cs="Arial"/>
                <w:sz w:val="20"/>
                <w:szCs w:val="20"/>
              </w:rPr>
              <w:t>This was a very good model for Trinity</w:t>
            </w:r>
          </w:p>
          <w:p w:rsidR="00EA7BF6" w:rsidRPr="0015717E" w:rsidRDefault="00EA7BF6" w:rsidP="00EA7BF6">
            <w:pPr>
              <w:numPr>
                <w:ilvl w:val="0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Fuel good decals? Did that happen? Window clings or stickers? Or a holder? Stickers to place on the shelves? Both? Depending on the funding. We don’t kno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 how much we have. Christina-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Will email the health department about the funding and supply needs (holders in different sizes too) 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onnie will send information to Christina by early next week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EA7BF6" w:rsidRPr="0015717E" w:rsidRDefault="00EA7BF6" w:rsidP="00EA7BF6">
            <w:pPr>
              <w:numPr>
                <w:ilvl w:val="0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15444">
              <w:rPr>
                <w:rFonts w:asciiTheme="minorHAnsi" w:hAnsiTheme="minorHAnsi" w:cs="Arial"/>
                <w:color w:val="000000"/>
                <w:sz w:val="20"/>
                <w:szCs w:val="20"/>
                <w:u w:val="single"/>
              </w:rPr>
              <w:t>Suggestion: Food drive launch party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: To launch the pantry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initiative in the community and use the food drive toolkit that we developed; Change the dynamic of how people donate food; what does the group think?</w:t>
            </w:r>
          </w:p>
          <w:p w:rsidR="00EA7BF6" w:rsidRPr="0015717E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 have a lot of </w:t>
            </w:r>
            <w:proofErr w:type="spellStart"/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Hy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V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ee</w:t>
            </w:r>
            <w:proofErr w:type="spellEnd"/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members on the coalition; they would pr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obably want to help - would be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ivewell</w:t>
            </w:r>
            <w:proofErr w:type="spellEnd"/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specific, could divide between the pantries</w:t>
            </w:r>
          </w:p>
          <w:p w:rsidR="00EA7BF6" w:rsidRPr="0015717E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Question: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here would the food go? We could use it to give to pantries that aren’t involved to promote to them</w:t>
            </w:r>
          </w:p>
          <w:p w:rsidR="00EA7BF6" w:rsidRPr="0015717E" w:rsidRDefault="00EA7BF6" w:rsidP="00EA7BF6">
            <w:pPr>
              <w:numPr>
                <w:ilvl w:val="1"/>
                <w:numId w:val="4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Kelsey mentioned that we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would want some of our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members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there to talk about the program</w:t>
            </w:r>
          </w:p>
          <w:p w:rsidR="00EA7BF6" w:rsidRPr="00BD6A01" w:rsidRDefault="00EA7BF6" w:rsidP="00EA7BF6">
            <w:pPr>
              <w:pStyle w:val="ListParagraph"/>
              <w:rPr>
                <w:rFonts w:ascii="Calibri" w:hAnsi="Calibri" w:cs="Arial"/>
                <w:sz w:val="20"/>
                <w:szCs w:val="20"/>
              </w:rPr>
            </w:pPr>
          </w:p>
          <w:p w:rsidR="00EA7BF6" w:rsidRPr="00827B25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69" w:type="dxa"/>
          </w:tcPr>
          <w:p w:rsidR="00EA7BF6" w:rsidRDefault="00EA7BF6" w:rsidP="00EA7BF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5525A2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What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Contact Kelsey to let her know what group you would like to be a part of. </w:t>
            </w:r>
            <w:r w:rsidRPr="005525A2">
              <w:rPr>
                <w:rFonts w:ascii="Calibri" w:hAnsi="Calibri" w:cs="Arial"/>
                <w:b/>
                <w:sz w:val="20"/>
                <w:szCs w:val="20"/>
              </w:rPr>
              <w:t>Who</w:t>
            </w:r>
            <w:r>
              <w:rPr>
                <w:rFonts w:ascii="Calibri" w:hAnsi="Calibri" w:cs="Arial"/>
                <w:sz w:val="20"/>
                <w:szCs w:val="20"/>
              </w:rPr>
              <w:t>: Everyone (Kelsey will send follow up email)</w:t>
            </w:r>
          </w:p>
          <w:p w:rsidR="00EA7BF6" w:rsidRDefault="00EA7BF6" w:rsidP="00EA7BF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5525A2">
              <w:rPr>
                <w:rFonts w:ascii="Calibri" w:hAnsi="Calibri" w:cs="Arial"/>
                <w:b/>
                <w:sz w:val="20"/>
                <w:szCs w:val="20"/>
              </w:rPr>
              <w:t>What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Fuel Good materials, funding, info </w:t>
            </w:r>
            <w:r w:rsidRPr="005525A2">
              <w:rPr>
                <w:rFonts w:ascii="Calibri" w:hAnsi="Calibri" w:cs="Arial"/>
                <w:b/>
                <w:sz w:val="20"/>
                <w:szCs w:val="20"/>
              </w:rPr>
              <w:t>Who</w:t>
            </w:r>
            <w:r>
              <w:rPr>
                <w:rFonts w:ascii="Calibri" w:hAnsi="Calibri" w:cs="Arial"/>
                <w:sz w:val="20"/>
                <w:szCs w:val="20"/>
              </w:rPr>
              <w:t>: Christina and Connie</w:t>
            </w:r>
          </w:p>
          <w:p w:rsidR="00EA7BF6" w:rsidRPr="005525A2" w:rsidRDefault="00EA7BF6" w:rsidP="00EA7BF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5525A2">
              <w:rPr>
                <w:rFonts w:ascii="Calibri" w:hAnsi="Calibri" w:cs="Arial"/>
                <w:b/>
                <w:sz w:val="20"/>
                <w:szCs w:val="20"/>
              </w:rPr>
              <w:t>What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15717E">
              <w:rPr>
                <w:rFonts w:cs="Arial"/>
                <w:color w:val="000000"/>
                <w:sz w:val="20"/>
                <w:szCs w:val="20"/>
              </w:rPr>
              <w:t>Finding other community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corner store</w:t>
            </w:r>
            <w:r w:rsidRPr="0015717E">
              <w:rPr>
                <w:rFonts w:cs="Arial"/>
                <w:color w:val="000000"/>
                <w:sz w:val="20"/>
                <w:szCs w:val="20"/>
              </w:rPr>
              <w:t xml:space="preserve"> example initiatives (similar to Minneapolis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5525A2">
              <w:rPr>
                <w:rFonts w:cs="Arial"/>
                <w:b/>
                <w:color w:val="000000"/>
                <w:sz w:val="20"/>
                <w:szCs w:val="20"/>
              </w:rPr>
              <w:t>Who</w:t>
            </w:r>
            <w:r>
              <w:rPr>
                <w:rFonts w:cs="Arial"/>
                <w:color w:val="000000"/>
                <w:sz w:val="20"/>
                <w:szCs w:val="20"/>
              </w:rPr>
              <w:t>: Everyone</w:t>
            </w:r>
          </w:p>
          <w:p w:rsidR="00EA7BF6" w:rsidRPr="00F15444" w:rsidRDefault="00EA7BF6" w:rsidP="00EA7BF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5525A2">
              <w:rPr>
                <w:rFonts w:cs="Arial"/>
                <w:b/>
                <w:color w:val="000000"/>
                <w:sz w:val="20"/>
                <w:szCs w:val="20"/>
              </w:rPr>
              <w:t>What</w:t>
            </w:r>
            <w:r>
              <w:rPr>
                <w:rFonts w:cs="Arial"/>
                <w:color w:val="000000"/>
                <w:sz w:val="20"/>
                <w:szCs w:val="20"/>
              </w:rPr>
              <w:t>: Share the Stock Healthy/Shop Healthy curriculum with the group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5525A2">
              <w:rPr>
                <w:rFonts w:cs="Arial"/>
                <w:b/>
                <w:color w:val="000000"/>
                <w:sz w:val="20"/>
                <w:szCs w:val="20"/>
              </w:rPr>
              <w:t>Who</w:t>
            </w:r>
            <w:r>
              <w:rPr>
                <w:rFonts w:cs="Arial"/>
                <w:color w:val="000000"/>
                <w:sz w:val="20"/>
                <w:szCs w:val="20"/>
              </w:rPr>
              <w:t>: Michelle</w:t>
            </w:r>
          </w:p>
        </w:tc>
      </w:tr>
      <w:tr w:rsidR="00EA7BF6" w:rsidRPr="00827B25" w:rsidTr="00EA7BF6">
        <w:trPr>
          <w:trHeight w:val="409"/>
        </w:trPr>
        <w:tc>
          <w:tcPr>
            <w:tcW w:w="2281" w:type="dxa"/>
            <w:shd w:val="clear" w:color="auto" w:fill="auto"/>
          </w:tcPr>
          <w:p w:rsidR="00EA7BF6" w:rsidRPr="004E3D97" w:rsidRDefault="00EA7BF6" w:rsidP="00EA7B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Meeting time changes! </w:t>
            </w:r>
          </w:p>
        </w:tc>
        <w:tc>
          <w:tcPr>
            <w:tcW w:w="7606" w:type="dxa"/>
          </w:tcPr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 w:rsidRPr="005525A2">
              <w:rPr>
                <w:rFonts w:ascii="Calibri" w:hAnsi="Calibri" w:cs="Arial"/>
                <w:b/>
                <w:sz w:val="20"/>
                <w:szCs w:val="20"/>
              </w:rPr>
              <w:t>Agenda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-When and where can we meet to be more inclusive? 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-Doodle poll</w:t>
            </w:r>
          </w:p>
          <w:p w:rsidR="00EA7BF6" w:rsidRPr="00827B25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-Additional members for subcommittees?</w:t>
            </w:r>
          </w:p>
        </w:tc>
        <w:tc>
          <w:tcPr>
            <w:tcW w:w="4369" w:type="dxa"/>
          </w:tcPr>
          <w:p w:rsidR="00EA7BF6" w:rsidRPr="00827B25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7BF6" w:rsidRPr="00827B25" w:rsidTr="00EA7BF6">
        <w:trPr>
          <w:trHeight w:val="409"/>
        </w:trPr>
        <w:tc>
          <w:tcPr>
            <w:tcW w:w="2281" w:type="dxa"/>
            <w:shd w:val="clear" w:color="auto" w:fill="auto"/>
          </w:tcPr>
          <w:p w:rsidR="00EA7BF6" w:rsidRDefault="00EA7BF6" w:rsidP="00EA7B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Additional Updates/ accomplishments forms</w:t>
            </w:r>
          </w:p>
        </w:tc>
        <w:tc>
          <w:tcPr>
            <w:tcW w:w="7606" w:type="dxa"/>
          </w:tcPr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 w:rsidRPr="005525A2">
              <w:rPr>
                <w:rFonts w:ascii="Calibri" w:hAnsi="Calibri" w:cs="Arial"/>
                <w:b/>
                <w:sz w:val="20"/>
                <w:szCs w:val="20"/>
              </w:rPr>
              <w:t>Agenda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-KU Mobile food pantry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-Will have forms at every meeting to spend time filling out moving forward. </w:t>
            </w: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7BF6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  <w:r w:rsidRPr="005525A2">
              <w:rPr>
                <w:rFonts w:ascii="Calibri" w:hAnsi="Calibri" w:cs="Arial"/>
                <w:b/>
                <w:sz w:val="20"/>
                <w:szCs w:val="20"/>
              </w:rPr>
              <w:t>Notes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EA7BF6" w:rsidRPr="0015717E" w:rsidRDefault="00EA7BF6" w:rsidP="00EA7BF6">
            <w:pPr>
              <w:numPr>
                <w:ilvl w:val="0"/>
                <w:numId w:val="5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Darla S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tewart,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grad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uate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research student with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U workgroup and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LDCHD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.;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Has been l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ooking at how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Livewell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Lawrence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has been contributing to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overall Lawrence community, as well as each individual workgroup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She gave a brief r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eview of her report</w:t>
            </w:r>
          </w:p>
          <w:p w:rsidR="00EA7BF6" w:rsidRPr="0015717E" w:rsidRDefault="00EA7BF6" w:rsidP="00EA7BF6">
            <w:pPr>
              <w:numPr>
                <w:ilvl w:val="1"/>
                <w:numId w:val="5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Key questions to keep in mind when reviewing the data: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What are we seeing in the data and what does it mean? Implications for adjustment?</w:t>
            </w:r>
          </w:p>
          <w:p w:rsidR="00EA7BF6" w:rsidRPr="0015717E" w:rsidRDefault="00EA7BF6" w:rsidP="00EA7BF6">
            <w:pPr>
              <w:numPr>
                <w:ilvl w:val="1"/>
                <w:numId w:val="5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results can h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elp with goal planning for the future</w:t>
            </w:r>
          </w:p>
          <w:p w:rsidR="00EA7BF6" w:rsidRPr="0015717E" w:rsidRDefault="00EA7BF6" w:rsidP="00EA7BF6">
            <w:pPr>
              <w:numPr>
                <w:ilvl w:val="1"/>
                <w:numId w:val="5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For HFFA specifically: We had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525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accomplishement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entries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in 4.5 years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a sig contribu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tion to the documentation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effort (33%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of the overall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  <w:p w:rsidR="00EA7BF6" w:rsidRPr="0015717E" w:rsidRDefault="00EA7BF6" w:rsidP="00EA7BF6">
            <w:pPr>
              <w:numPr>
                <w:ilvl w:val="2"/>
                <w:numId w:val="5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Very Productive</w:t>
            </w:r>
          </w:p>
          <w:p w:rsidR="00EA7BF6" w:rsidRPr="0015717E" w:rsidRDefault="00EA7BF6" w:rsidP="00EA7BF6">
            <w:pPr>
              <w:numPr>
                <w:ilvl w:val="2"/>
                <w:numId w:val="5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Comment: the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tricky part is documenting, sending in the forms; it’s tough - we move on so quickly, it’s hard to report</w:t>
            </w:r>
          </w:p>
          <w:p w:rsidR="00EA7BF6" w:rsidRPr="0015717E" w:rsidRDefault="00EA7BF6" w:rsidP="00EA7BF6">
            <w:pPr>
              <w:numPr>
                <w:ilvl w:val="2"/>
                <w:numId w:val="5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Kelsey suggested building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time into the meeting to hand out the f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orms and fill them out; it takes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time and there are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 lot of questions to document</w:t>
            </w:r>
          </w:p>
          <w:p w:rsidR="00EA7BF6" w:rsidRPr="0015717E" w:rsidRDefault="00EA7BF6" w:rsidP="00EA7BF6">
            <w:pPr>
              <w:numPr>
                <w:ilvl w:val="2"/>
                <w:numId w:val="5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Comment: M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aybe the subcommittee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can fill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them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out</w:t>
            </w:r>
          </w:p>
          <w:p w:rsidR="00EA7BF6" w:rsidRPr="0015717E" w:rsidRDefault="00EA7BF6" w:rsidP="00EA7BF6">
            <w:pPr>
              <w:numPr>
                <w:ilvl w:val="2"/>
                <w:numId w:val="5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Comment: There is a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table of entries that have not been documented - it’s not too late to add more items to the listing;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it 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>improves institutional memory and contribute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Pr="0015717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to future outcomes</w:t>
            </w:r>
          </w:p>
          <w:p w:rsidR="00EA7BF6" w:rsidRPr="004B40BE" w:rsidRDefault="00EA7BF6" w:rsidP="00EA7BF6">
            <w:pPr>
              <w:numPr>
                <w:ilvl w:val="2"/>
                <w:numId w:val="5"/>
              </w:numPr>
              <w:textAlignment w:val="baseline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B40BE">
              <w:rPr>
                <w:rFonts w:asciiTheme="minorHAnsi" w:hAnsiTheme="minorHAnsi" w:cs="Arial"/>
                <w:color w:val="000000"/>
                <w:sz w:val="20"/>
                <w:szCs w:val="20"/>
              </w:rPr>
              <w:t>Darla continued the brief overview and Kelsey will send out an email regarding the information. **</w:t>
            </w:r>
          </w:p>
          <w:p w:rsidR="00EA7BF6" w:rsidRPr="00827B25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69" w:type="dxa"/>
          </w:tcPr>
          <w:p w:rsidR="00EA7BF6" w:rsidRPr="004B40BE" w:rsidRDefault="00EA7BF6" w:rsidP="00EA7BF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What: </w:t>
            </w:r>
            <w:r>
              <w:rPr>
                <w:rFonts w:ascii="Calibri" w:hAnsi="Calibri" w:cs="Arial"/>
                <w:sz w:val="20"/>
                <w:szCs w:val="20"/>
              </w:rPr>
              <w:t>Send a follow up email to share the information presented in Darla’s report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Who: </w:t>
            </w:r>
            <w:r>
              <w:rPr>
                <w:rFonts w:ascii="Calibri" w:hAnsi="Calibri" w:cs="Arial"/>
                <w:sz w:val="20"/>
                <w:szCs w:val="20"/>
              </w:rPr>
              <w:t>Kelsey</w:t>
            </w:r>
          </w:p>
        </w:tc>
      </w:tr>
      <w:tr w:rsidR="00EA7BF6" w:rsidRPr="00827B25" w:rsidTr="00EA7BF6">
        <w:trPr>
          <w:trHeight w:val="517"/>
        </w:trPr>
        <w:tc>
          <w:tcPr>
            <w:tcW w:w="2281" w:type="dxa"/>
            <w:shd w:val="clear" w:color="auto" w:fill="auto"/>
          </w:tcPr>
          <w:p w:rsidR="00EA7BF6" w:rsidRPr="00620A4D" w:rsidRDefault="00EA7BF6" w:rsidP="00EA7BF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Adjourn</w:t>
            </w:r>
          </w:p>
        </w:tc>
        <w:tc>
          <w:tcPr>
            <w:tcW w:w="7606" w:type="dxa"/>
          </w:tcPr>
          <w:p w:rsidR="00EA7BF6" w:rsidRPr="00827B25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69" w:type="dxa"/>
          </w:tcPr>
          <w:p w:rsidR="00EA7BF6" w:rsidRPr="00827B25" w:rsidRDefault="00EA7BF6" w:rsidP="00EA7BF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A7BF6" w:rsidRDefault="00EA7BF6"/>
    <w:p w:rsidR="00EA7BF6" w:rsidRDefault="00EA7BF6"/>
    <w:p w:rsidR="00EA7BF6" w:rsidRDefault="00EA7BF6"/>
    <w:sectPr w:rsidR="00EA7BF6" w:rsidSect="00EA7B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699"/>
    <w:multiLevelType w:val="hybridMultilevel"/>
    <w:tmpl w:val="A59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1A5"/>
    <w:multiLevelType w:val="hybridMultilevel"/>
    <w:tmpl w:val="C5A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08C3"/>
    <w:multiLevelType w:val="hybridMultilevel"/>
    <w:tmpl w:val="ED8E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8E74A7"/>
    <w:multiLevelType w:val="hybridMultilevel"/>
    <w:tmpl w:val="1B34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479A"/>
    <w:multiLevelType w:val="hybridMultilevel"/>
    <w:tmpl w:val="5D8C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6"/>
    <w:rsid w:val="00A8020F"/>
    <w:rsid w:val="00E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299FF-BF05-4654-8E3F-70CA1FC5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F6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EA7BF6"/>
    <w:pPr>
      <w:spacing w:before="40" w:after="40"/>
    </w:pPr>
    <w:rPr>
      <w:b/>
    </w:rPr>
  </w:style>
  <w:style w:type="paragraph" w:styleId="ListParagraph">
    <w:name w:val="List Paragraph"/>
    <w:basedOn w:val="Normal"/>
    <w:uiPriority w:val="34"/>
    <w:qFormat/>
    <w:rsid w:val="00EA7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A7BF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23C36-2CC2-4D63-8213-AC423CA3D783}"/>
</file>

<file path=customXml/itemProps2.xml><?xml version="1.0" encoding="utf-8"?>
<ds:datastoreItem xmlns:ds="http://schemas.openxmlformats.org/officeDocument/2006/customXml" ds:itemID="{5E9A97DB-2753-4C7E-88B2-0972CFA0161F}"/>
</file>

<file path=customXml/itemProps3.xml><?xml version="1.0" encoding="utf-8"?>
<ds:datastoreItem xmlns:ds="http://schemas.openxmlformats.org/officeDocument/2006/customXml" ds:itemID="{B54D0EB3-503A-40CE-9CDB-5396912A8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GeigerWolfe</dc:creator>
  <cp:keywords/>
  <dc:description/>
  <cp:lastModifiedBy>Gwen GeigerWolfe</cp:lastModifiedBy>
  <cp:revision>1</cp:revision>
  <dcterms:created xsi:type="dcterms:W3CDTF">2017-07-17T21:51:00Z</dcterms:created>
  <dcterms:modified xsi:type="dcterms:W3CDTF">2017-07-17T21:52:00Z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